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djustRightInd/>
        <w:snapToGrid/>
        <w:spacing w:before="34" w:line="360" w:lineRule="auto"/>
        <w:ind w:right="105" w:rightChars="50"/>
        <w:jc w:val="center"/>
        <w:textAlignment w:val="auto"/>
        <w:outlineLvl w:val="1"/>
        <w:rPr>
          <w:rFonts w:ascii="黑体" w:hAnsi="黑体" w:eastAsia="黑体" w:cs="宋体"/>
          <w:snapToGrid/>
          <w:color w:val="auto"/>
          <w:kern w:val="2"/>
          <w:sz w:val="36"/>
          <w:szCs w:val="36"/>
          <w:lang w:val="zh-CN" w:bidi="zh-CN"/>
        </w:rPr>
      </w:pPr>
      <w:r>
        <w:rPr>
          <w:rFonts w:ascii="黑体" w:hAnsi="黑体" w:eastAsia="黑体" w:cs="宋体"/>
          <w:snapToGrid/>
          <w:color w:val="auto"/>
          <w:kern w:val="2"/>
          <w:sz w:val="36"/>
          <w:szCs w:val="36"/>
          <w:lang w:val="zh-CN" w:bidi="zh-CN"/>
        </w:rPr>
        <w:t>上海第二工业大学</w:t>
      </w:r>
    </w:p>
    <w:p>
      <w:pPr>
        <w:widowControl w:val="0"/>
        <w:kinsoku/>
        <w:adjustRightInd/>
        <w:snapToGrid/>
        <w:spacing w:before="34" w:line="360" w:lineRule="auto"/>
        <w:ind w:right="105" w:rightChars="50"/>
        <w:jc w:val="center"/>
        <w:textAlignment w:val="auto"/>
        <w:outlineLvl w:val="1"/>
        <w:rPr>
          <w:rFonts w:ascii="华文中宋" w:hAnsi="华文中宋" w:eastAsia="华文中宋" w:cs="华文中宋"/>
          <w:sz w:val="35"/>
          <w:szCs w:val="35"/>
        </w:rPr>
      </w:pPr>
      <w:r>
        <w:rPr>
          <w:rFonts w:ascii="黑体" w:hAnsi="黑体" w:eastAsia="黑体" w:cs="宋体"/>
          <w:snapToGrid/>
          <w:color w:val="auto"/>
          <w:kern w:val="2"/>
          <w:sz w:val="36"/>
          <w:szCs w:val="36"/>
          <w:lang w:val="zh-CN" w:bidi="zh-CN"/>
        </w:rPr>
        <w:t>人才培养目标合理性评价办法</w:t>
      </w:r>
    </w:p>
    <w:p>
      <w:pPr>
        <w:spacing w:line="360" w:lineRule="auto"/>
        <w:jc w:val="center"/>
      </w:pPr>
    </w:p>
    <w:p>
      <w:pPr>
        <w:keepNext w:val="0"/>
        <w:keepLines w:val="0"/>
        <w:pageBreakBefore w:val="0"/>
        <w:wordWrap/>
        <w:overflowPunct/>
        <w:topLinePunct w:val="0"/>
        <w:bidi w:val="0"/>
        <w:adjustRightInd/>
        <w:snapToGrid/>
        <w:spacing w:line="560" w:lineRule="exact"/>
        <w:ind w:firstLine="560" w:firstLineChars="200"/>
        <w:jc w:val="both"/>
        <w:rPr>
          <w:rFonts w:ascii="宋体" w:hAnsi="宋体" w:eastAsia="宋体" w:cs="宋体"/>
          <w:snapToGrid/>
          <w:color w:val="auto"/>
          <w:kern w:val="2"/>
          <w:sz w:val="28"/>
          <w:szCs w:val="28"/>
        </w:rPr>
      </w:pPr>
      <w:r>
        <w:rPr>
          <w:rFonts w:hint="eastAsia" w:ascii="宋体" w:hAnsi="宋体" w:eastAsia="宋体" w:cs="宋体"/>
          <w:snapToGrid/>
          <w:color w:val="auto"/>
          <w:kern w:val="2"/>
          <w:sz w:val="28"/>
          <w:szCs w:val="28"/>
        </w:rPr>
        <w:t>人才培养目标是对该专业毕业生在毕业后5年左右能够达到的职业和专业成就的总体描述，应体现培养德智体美劳全面发展的社会主义建设者和接班人的教育方针。培养目标处在人才培养体系的最顶层，是制定毕业要求、构建课程体系的直接依据，对保证人才培养质量具有重要的作用。</w:t>
      </w:r>
    </w:p>
    <w:p>
      <w:pPr>
        <w:keepNext w:val="0"/>
        <w:keepLines w:val="0"/>
        <w:pageBreakBefore w:val="0"/>
        <w:wordWrap/>
        <w:overflowPunct/>
        <w:topLinePunct w:val="0"/>
        <w:bidi w:val="0"/>
        <w:adjustRightInd/>
        <w:snapToGrid/>
        <w:spacing w:line="560" w:lineRule="exact"/>
        <w:ind w:firstLine="560" w:firstLineChars="200"/>
        <w:jc w:val="both"/>
        <w:rPr>
          <w:rFonts w:ascii="宋体" w:hAnsi="宋体" w:eastAsia="宋体" w:cs="宋体"/>
          <w:snapToGrid/>
          <w:color w:val="auto"/>
          <w:kern w:val="2"/>
          <w:sz w:val="28"/>
          <w:szCs w:val="28"/>
        </w:rPr>
      </w:pPr>
      <w:r>
        <w:rPr>
          <w:rFonts w:hint="eastAsia" w:ascii="宋体" w:hAnsi="宋体" w:eastAsia="宋体" w:cs="宋体"/>
          <w:snapToGrid/>
          <w:color w:val="auto"/>
          <w:kern w:val="2"/>
          <w:sz w:val="28"/>
          <w:szCs w:val="28"/>
        </w:rPr>
        <w:t>为规范培养目标合理性周期评价，指导专业不断完善培养目标，使培养目标与学校定位、专业特色、社会需求和利益相关者的期望等内外需求一致。故以“学生中心、产出导向、持续改进”的教育理念为指导制定本办法。</w:t>
      </w:r>
    </w:p>
    <w:p>
      <w:pPr>
        <w:keepNext w:val="0"/>
        <w:keepLines w:val="0"/>
        <w:pageBreakBefore w:val="0"/>
        <w:wordWrap/>
        <w:overflowPunct/>
        <w:topLinePunct w:val="0"/>
        <w:bidi w:val="0"/>
        <w:spacing w:line="560" w:lineRule="exact"/>
        <w:ind w:left="27" w:firstLine="604" w:firstLineChars="200"/>
        <w:outlineLvl w:val="0"/>
        <w:rPr>
          <w:rFonts w:ascii="宋体" w:hAnsi="宋体" w:eastAsia="宋体" w:cs="宋体"/>
          <w:sz w:val="28"/>
          <w:szCs w:val="28"/>
        </w:rPr>
      </w:pPr>
      <w:r>
        <w:rPr>
          <w:rFonts w:ascii="宋体" w:hAnsi="宋体" w:eastAsia="宋体" w:cs="宋体"/>
          <w:spacing w:val="11"/>
          <w:position w:val="2"/>
          <w:sz w:val="28"/>
          <w:szCs w:val="28"/>
          <w14:textOutline w14:w="4356" w14:cap="sq" w14:cmpd="sng" w14:algn="ctr">
            <w14:solidFill>
              <w14:srgbClr w14:val="000000"/>
            </w14:solidFill>
            <w14:prstDash w14:val="solid"/>
            <w14:bevel/>
          </w14:textOutline>
        </w:rPr>
        <w:t>一</w:t>
      </w:r>
      <w:r>
        <w:rPr>
          <w:rFonts w:ascii="宋体" w:hAnsi="宋体" w:eastAsia="宋体" w:cs="宋体"/>
          <w:spacing w:val="9"/>
          <w:position w:val="2"/>
          <w:sz w:val="28"/>
          <w:szCs w:val="28"/>
          <w14:textOutline w14:w="4356" w14:cap="sq" w14:cmpd="sng" w14:algn="ctr">
            <w14:solidFill>
              <w14:srgbClr w14:val="000000"/>
            </w14:solidFill>
            <w14:prstDash w14:val="solid"/>
            <w14:bevel/>
          </w14:textOutline>
        </w:rPr>
        <w:t>、评价周期及对象</w:t>
      </w:r>
    </w:p>
    <w:p>
      <w:pPr>
        <w:keepNext w:val="0"/>
        <w:keepLines w:val="0"/>
        <w:pageBreakBefore w:val="0"/>
        <w:wordWrap/>
        <w:overflowPunct/>
        <w:topLinePunct w:val="0"/>
        <w:bidi w:val="0"/>
        <w:adjustRightInd/>
        <w:snapToGrid/>
        <w:spacing w:line="560" w:lineRule="exact"/>
        <w:ind w:firstLine="560" w:firstLineChars="200"/>
        <w:jc w:val="both"/>
        <w:rPr>
          <w:rFonts w:ascii="宋体" w:hAnsi="宋体" w:eastAsia="宋体" w:cs="宋体"/>
          <w:snapToGrid/>
          <w:color w:val="auto"/>
          <w:kern w:val="2"/>
          <w:sz w:val="28"/>
          <w:szCs w:val="28"/>
        </w:rPr>
      </w:pPr>
      <w:r>
        <w:rPr>
          <w:rFonts w:hint="eastAsia" w:ascii="宋体" w:hAnsi="宋体" w:eastAsia="宋体" w:cs="宋体"/>
          <w:snapToGrid/>
          <w:color w:val="auto"/>
          <w:kern w:val="2"/>
          <w:sz w:val="28"/>
          <w:szCs w:val="28"/>
        </w:rPr>
        <w:t>1</w:t>
      </w:r>
      <w:r>
        <w:rPr>
          <w:rFonts w:ascii="宋体" w:hAnsi="宋体" w:eastAsia="宋体" w:cs="宋体"/>
          <w:snapToGrid/>
          <w:color w:val="auto"/>
          <w:kern w:val="2"/>
          <w:sz w:val="28"/>
          <w:szCs w:val="28"/>
        </w:rPr>
        <w:t>.</w:t>
      </w:r>
      <w:r>
        <w:rPr>
          <w:rFonts w:hint="eastAsia" w:ascii="宋体" w:hAnsi="宋体" w:eastAsia="宋体" w:cs="宋体"/>
          <w:snapToGrid/>
          <w:color w:val="auto"/>
          <w:kern w:val="2"/>
          <w:sz w:val="28"/>
          <w:szCs w:val="28"/>
        </w:rPr>
        <w:t>评价周期：每四年一次或人才培养方案调整前。</w:t>
      </w:r>
    </w:p>
    <w:p>
      <w:pPr>
        <w:keepNext w:val="0"/>
        <w:keepLines w:val="0"/>
        <w:pageBreakBefore w:val="0"/>
        <w:wordWrap/>
        <w:overflowPunct/>
        <w:topLinePunct w:val="0"/>
        <w:bidi w:val="0"/>
        <w:adjustRightInd/>
        <w:snapToGrid/>
        <w:spacing w:line="560" w:lineRule="exact"/>
        <w:ind w:firstLine="560" w:firstLineChars="200"/>
        <w:jc w:val="both"/>
        <w:rPr>
          <w:rFonts w:ascii="宋体" w:hAnsi="宋体" w:eastAsia="宋体" w:cs="宋体"/>
          <w:snapToGrid/>
          <w:color w:val="auto"/>
          <w:kern w:val="2"/>
          <w:sz w:val="28"/>
          <w:szCs w:val="28"/>
        </w:rPr>
      </w:pPr>
      <w:r>
        <w:rPr>
          <w:rFonts w:hint="eastAsia" w:ascii="宋体" w:hAnsi="宋体" w:eastAsia="宋体" w:cs="宋体"/>
          <w:snapToGrid/>
          <w:color w:val="auto"/>
          <w:kern w:val="2"/>
          <w:sz w:val="28"/>
          <w:szCs w:val="28"/>
        </w:rPr>
        <w:t>2</w:t>
      </w:r>
      <w:r>
        <w:rPr>
          <w:rFonts w:ascii="宋体" w:hAnsi="宋体" w:eastAsia="宋体" w:cs="宋体"/>
          <w:snapToGrid/>
          <w:color w:val="auto"/>
          <w:kern w:val="2"/>
          <w:sz w:val="28"/>
          <w:szCs w:val="28"/>
        </w:rPr>
        <w:t>.</w:t>
      </w:r>
      <w:r>
        <w:rPr>
          <w:rFonts w:hint="eastAsia" w:ascii="宋体" w:hAnsi="宋体" w:eastAsia="宋体" w:cs="宋体"/>
          <w:snapToGrid/>
          <w:color w:val="auto"/>
          <w:kern w:val="2"/>
          <w:sz w:val="28"/>
          <w:szCs w:val="28"/>
        </w:rPr>
        <w:t>调研对象：针对本校教师、在校生/家长、教学管理者的内部调研，针对用人单位、校友、行业部门及其他利益相关者的外部调研。</w:t>
      </w:r>
    </w:p>
    <w:p>
      <w:pPr>
        <w:keepNext w:val="0"/>
        <w:keepLines w:val="0"/>
        <w:pageBreakBefore w:val="0"/>
        <w:wordWrap/>
        <w:overflowPunct/>
        <w:topLinePunct w:val="0"/>
        <w:bidi w:val="0"/>
        <w:spacing w:before="75" w:line="560" w:lineRule="exact"/>
        <w:ind w:left="24" w:right="56" w:firstLine="480"/>
        <w:rPr>
          <w:rFonts w:ascii="宋体" w:hAnsi="宋体" w:eastAsia="宋体" w:cs="宋体"/>
          <w:sz w:val="28"/>
          <w:szCs w:val="28"/>
        </w:rPr>
      </w:pPr>
      <w:r>
        <w:rPr>
          <w:rFonts w:ascii="宋体" w:hAnsi="宋体" w:eastAsia="宋体" w:cs="宋体"/>
          <w:spacing w:val="13"/>
          <w:position w:val="1"/>
          <w:sz w:val="28"/>
          <w:szCs w:val="28"/>
          <w14:textOutline w14:w="4356" w14:cap="sq" w14:cmpd="sng" w14:algn="ctr">
            <w14:solidFill>
              <w14:srgbClr w14:val="000000"/>
            </w14:solidFill>
            <w14:prstDash w14:val="solid"/>
            <w14:bevel/>
          </w14:textOutline>
        </w:rPr>
        <w:t>二</w:t>
      </w:r>
      <w:r>
        <w:rPr>
          <w:rFonts w:ascii="宋体" w:hAnsi="宋体" w:eastAsia="宋体" w:cs="宋体"/>
          <w:spacing w:val="8"/>
          <w:position w:val="1"/>
          <w:sz w:val="28"/>
          <w:szCs w:val="28"/>
          <w14:textOutline w14:w="4356" w14:cap="sq" w14:cmpd="sng" w14:algn="ctr">
            <w14:solidFill>
              <w14:srgbClr w14:val="000000"/>
            </w14:solidFill>
            <w14:prstDash w14:val="solid"/>
            <w14:bevel/>
          </w14:textOutline>
        </w:rPr>
        <w:t>、分工及职责</w:t>
      </w:r>
    </w:p>
    <w:p>
      <w:pPr>
        <w:keepNext w:val="0"/>
        <w:keepLines w:val="0"/>
        <w:pageBreakBefore w:val="0"/>
        <w:wordWrap/>
        <w:overflowPunct/>
        <w:topLinePunct w:val="0"/>
        <w:bidi w:val="0"/>
        <w:adjustRightInd/>
        <w:snapToGrid/>
        <w:spacing w:line="560" w:lineRule="exact"/>
        <w:ind w:firstLine="560" w:firstLineChars="200"/>
        <w:rPr>
          <w:rFonts w:ascii="宋体" w:hAnsi="宋体" w:eastAsia="宋体" w:cs="宋体"/>
          <w:snapToGrid/>
          <w:color w:val="auto"/>
          <w:kern w:val="2"/>
          <w:sz w:val="28"/>
          <w:szCs w:val="28"/>
        </w:rPr>
      </w:pPr>
      <w:r>
        <w:rPr>
          <w:rFonts w:hint="eastAsia" w:ascii="宋体" w:hAnsi="宋体" w:eastAsia="宋体" w:cs="宋体"/>
          <w:snapToGrid/>
          <w:color w:val="auto"/>
          <w:kern w:val="2"/>
          <w:sz w:val="28"/>
          <w:szCs w:val="28"/>
        </w:rPr>
        <w:t>各专业负责人作为责任人，进行培养目标合理性评价，做好问卷设计，开展调查，并统计分析结果。</w:t>
      </w:r>
    </w:p>
    <w:p>
      <w:pPr>
        <w:keepNext w:val="0"/>
        <w:keepLines w:val="0"/>
        <w:pageBreakBefore w:val="0"/>
        <w:wordWrap/>
        <w:overflowPunct/>
        <w:topLinePunct w:val="0"/>
        <w:bidi w:val="0"/>
        <w:adjustRightInd/>
        <w:snapToGrid/>
        <w:spacing w:line="560" w:lineRule="exact"/>
        <w:ind w:firstLine="560" w:firstLineChars="200"/>
        <w:rPr>
          <w:rFonts w:ascii="宋体" w:hAnsi="宋体" w:eastAsia="宋体" w:cs="宋体"/>
          <w:snapToGrid/>
          <w:color w:val="auto"/>
          <w:kern w:val="2"/>
          <w:sz w:val="28"/>
          <w:szCs w:val="28"/>
        </w:rPr>
      </w:pPr>
      <w:r>
        <w:rPr>
          <w:rFonts w:hint="eastAsia" w:ascii="宋体" w:hAnsi="宋体" w:eastAsia="宋体" w:cs="宋体"/>
          <w:snapToGrid/>
          <w:color w:val="auto"/>
          <w:kern w:val="2"/>
          <w:sz w:val="28"/>
          <w:szCs w:val="28"/>
        </w:rPr>
        <w:t>专业指导委员会核定调查问卷内容。对专业人才培养目标合理性评价进行指导和审核。</w:t>
      </w:r>
    </w:p>
    <w:p>
      <w:pPr>
        <w:keepNext w:val="0"/>
        <w:keepLines w:val="0"/>
        <w:pageBreakBefore w:val="0"/>
        <w:wordWrap/>
        <w:overflowPunct/>
        <w:topLinePunct w:val="0"/>
        <w:bidi w:val="0"/>
        <w:adjustRightInd/>
        <w:snapToGrid/>
        <w:spacing w:line="560" w:lineRule="exact"/>
        <w:ind w:firstLine="560" w:firstLineChars="200"/>
        <w:rPr>
          <w:rFonts w:ascii="宋体" w:hAnsi="宋体" w:eastAsia="宋体" w:cs="宋体"/>
          <w:snapToGrid/>
          <w:color w:val="auto"/>
          <w:kern w:val="2"/>
          <w:sz w:val="28"/>
          <w:szCs w:val="28"/>
        </w:rPr>
      </w:pPr>
      <w:r>
        <w:rPr>
          <w:rFonts w:hint="eastAsia" w:ascii="宋体" w:hAnsi="宋体" w:eastAsia="宋体" w:cs="宋体"/>
          <w:snapToGrid/>
          <w:color w:val="auto"/>
          <w:kern w:val="2"/>
          <w:sz w:val="28"/>
          <w:szCs w:val="28"/>
        </w:rPr>
        <w:t>学院成立的专业指导委员会应有相对固定的企业行业专家参与。</w:t>
      </w:r>
    </w:p>
    <w:p>
      <w:pPr>
        <w:keepNext w:val="0"/>
        <w:keepLines w:val="0"/>
        <w:pageBreakBefore w:val="0"/>
        <w:wordWrap/>
        <w:overflowPunct/>
        <w:topLinePunct w:val="0"/>
        <w:bidi w:val="0"/>
        <w:spacing w:before="75" w:line="560" w:lineRule="exact"/>
        <w:ind w:left="24" w:right="56" w:firstLine="480"/>
        <w:rPr>
          <w:rFonts w:ascii="宋体" w:hAnsi="宋体" w:eastAsia="宋体" w:cs="宋体"/>
          <w:spacing w:val="13"/>
          <w:position w:val="1"/>
          <w:sz w:val="28"/>
          <w:szCs w:val="28"/>
          <w14:textOutline w14:w="4356" w14:cap="sq" w14:cmpd="sng" w14:algn="ctr">
            <w14:solidFill>
              <w14:srgbClr w14:val="000000"/>
            </w14:solidFill>
            <w14:prstDash w14:val="solid"/>
            <w14:bevel/>
          </w14:textOutline>
        </w:rPr>
      </w:pPr>
      <w:r>
        <w:rPr>
          <w:rFonts w:hint="eastAsia" w:ascii="宋体" w:hAnsi="宋体" w:eastAsia="宋体" w:cs="宋体"/>
          <w:spacing w:val="13"/>
          <w:position w:val="1"/>
          <w:sz w:val="28"/>
          <w:szCs w:val="28"/>
          <w14:textOutline w14:w="4356" w14:cap="sq" w14:cmpd="sng" w14:algn="ctr">
            <w14:solidFill>
              <w14:srgbClr w14:val="000000"/>
            </w14:solidFill>
            <w14:prstDash w14:val="solid"/>
            <w14:bevel/>
          </w14:textOutline>
        </w:rPr>
        <w:t>三、评价内容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napToGrid/>
          <w:color w:val="auto"/>
          <w:kern w:val="2"/>
          <w:sz w:val="28"/>
          <w:szCs w:val="28"/>
        </w:rPr>
      </w:pPr>
      <w:r>
        <w:rPr>
          <w:rFonts w:hint="eastAsia" w:ascii="宋体" w:hAnsi="宋体" w:eastAsia="宋体" w:cs="宋体"/>
          <w:snapToGrid/>
          <w:color w:val="auto"/>
          <w:kern w:val="2"/>
          <w:sz w:val="28"/>
          <w:szCs w:val="28"/>
        </w:rPr>
        <w:t>各专业培养目标合理性评价的内容包括：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napToGrid/>
          <w:color w:val="auto"/>
          <w:kern w:val="2"/>
          <w:sz w:val="28"/>
          <w:szCs w:val="28"/>
        </w:rPr>
      </w:pPr>
      <w:r>
        <w:rPr>
          <w:rFonts w:hint="eastAsia" w:ascii="宋体" w:hAnsi="宋体" w:eastAsia="宋体" w:cs="宋体"/>
          <w:snapToGrid/>
          <w:color w:val="auto"/>
          <w:kern w:val="2"/>
          <w:sz w:val="28"/>
          <w:szCs w:val="28"/>
        </w:rPr>
        <w:t>（1）培养目标与学校定位及专业人才培养定位、专业办学特色的吻合度；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napToGrid/>
          <w:color w:val="auto"/>
          <w:kern w:val="2"/>
          <w:sz w:val="28"/>
          <w:szCs w:val="28"/>
        </w:rPr>
      </w:pPr>
      <w:r>
        <w:rPr>
          <w:rFonts w:hint="eastAsia" w:ascii="宋体" w:hAnsi="宋体" w:eastAsia="宋体" w:cs="宋体"/>
          <w:snapToGrid/>
          <w:color w:val="auto"/>
          <w:kern w:val="2"/>
          <w:sz w:val="28"/>
          <w:szCs w:val="28"/>
        </w:rPr>
        <w:t>（2）培养目标与职业期望的吻合度；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napToGrid/>
          <w:color w:val="auto"/>
          <w:kern w:val="2"/>
          <w:sz w:val="28"/>
          <w:szCs w:val="28"/>
        </w:rPr>
      </w:pPr>
      <w:r>
        <w:rPr>
          <w:rFonts w:hint="eastAsia" w:ascii="宋体" w:hAnsi="宋体" w:eastAsia="宋体" w:cs="宋体"/>
          <w:snapToGrid/>
          <w:color w:val="auto"/>
          <w:kern w:val="2"/>
          <w:sz w:val="28"/>
          <w:szCs w:val="28"/>
        </w:rPr>
        <w:t>（3）学生家长对人才培养的期望与培养目标的吻合度；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napToGrid/>
          <w:color w:val="auto"/>
          <w:kern w:val="2"/>
          <w:sz w:val="28"/>
          <w:szCs w:val="28"/>
        </w:rPr>
      </w:pPr>
      <w:r>
        <w:rPr>
          <w:rFonts w:hint="eastAsia" w:ascii="宋体" w:hAnsi="宋体" w:eastAsia="宋体" w:cs="宋体"/>
          <w:snapToGrid/>
          <w:color w:val="auto"/>
          <w:kern w:val="2"/>
          <w:sz w:val="28"/>
          <w:szCs w:val="28"/>
        </w:rPr>
        <w:t>（4）培养目标与行业发展需求的吻合度；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napToGrid/>
          <w:color w:val="auto"/>
          <w:kern w:val="2"/>
          <w:sz w:val="28"/>
          <w:szCs w:val="28"/>
        </w:rPr>
      </w:pPr>
      <w:r>
        <w:rPr>
          <w:rFonts w:hint="eastAsia" w:ascii="宋体" w:hAnsi="宋体" w:eastAsia="宋体" w:cs="宋体"/>
          <w:snapToGrid/>
          <w:color w:val="auto"/>
          <w:kern w:val="2"/>
          <w:sz w:val="28"/>
          <w:szCs w:val="28"/>
        </w:rPr>
        <w:t>（5）用人单位对人才的需求与培养目标的吻合度；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napToGrid/>
          <w:color w:val="auto"/>
          <w:kern w:val="2"/>
          <w:sz w:val="28"/>
          <w:szCs w:val="28"/>
        </w:rPr>
      </w:pPr>
      <w:r>
        <w:rPr>
          <w:rFonts w:hint="eastAsia" w:ascii="宋体" w:hAnsi="宋体" w:eastAsia="宋体" w:cs="宋体"/>
          <w:snapToGrid/>
          <w:color w:val="auto"/>
          <w:kern w:val="2"/>
          <w:sz w:val="28"/>
          <w:szCs w:val="28"/>
        </w:rPr>
        <w:t>（6）毕业5年左右学生发展要求与培养目标的吻合度。</w:t>
      </w:r>
    </w:p>
    <w:p>
      <w:pPr>
        <w:keepNext w:val="0"/>
        <w:keepLines w:val="0"/>
        <w:pageBreakBefore w:val="0"/>
        <w:wordWrap/>
        <w:overflowPunct/>
        <w:topLinePunct w:val="0"/>
        <w:bidi w:val="0"/>
        <w:spacing w:before="185" w:line="560" w:lineRule="exact"/>
        <w:ind w:left="46"/>
        <w:outlineLvl w:val="0"/>
        <w:rPr>
          <w:rFonts w:hint="eastAsia" w:ascii="宋体" w:hAnsi="宋体" w:eastAsia="宋体" w:cs="宋体"/>
          <w:sz w:val="28"/>
          <w:szCs w:val="28"/>
        </w:rPr>
      </w:pPr>
      <w:r>
        <w:rPr>
          <w:rFonts w:ascii="宋体" w:hAnsi="宋体" w:eastAsia="宋体" w:cs="宋体"/>
          <w:spacing w:val="7"/>
          <w:sz w:val="28"/>
          <w:szCs w:val="28"/>
          <w14:textOutline w14:w="4356" w14:cap="sq" w14:cmpd="sng" w14:algn="ctr">
            <w14:solidFill>
              <w14:srgbClr w14:val="000000"/>
            </w14:solidFill>
            <w14:prstDash w14:val="solid"/>
            <w14:bevel/>
          </w14:textOutline>
        </w:rPr>
        <w:t>四</w:t>
      </w:r>
      <w:r>
        <w:rPr>
          <w:rFonts w:ascii="宋体" w:hAnsi="宋体" w:eastAsia="宋体" w:cs="宋体"/>
          <w:spacing w:val="5"/>
          <w:sz w:val="28"/>
          <w:szCs w:val="28"/>
          <w14:textOutline w14:w="4356" w14:cap="sq" w14:cmpd="sng" w14:algn="ctr">
            <w14:solidFill>
              <w14:srgbClr w14:val="000000"/>
            </w14:solidFill>
            <w14:prstDash w14:val="solid"/>
            <w14:bevel/>
          </w14:textOutline>
        </w:rPr>
        <w:t>、评价方法</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ascii="宋体" w:hAnsi="宋体" w:eastAsia="宋体" w:cs="宋体"/>
          <w:b/>
          <w:snapToGrid/>
          <w:color w:val="auto"/>
          <w:kern w:val="2"/>
          <w:sz w:val="28"/>
          <w:szCs w:val="28"/>
        </w:rPr>
      </w:pPr>
      <w:r>
        <w:rPr>
          <w:rFonts w:hint="eastAsia" w:ascii="宋体" w:hAnsi="宋体" w:eastAsia="宋体" w:cs="宋体"/>
          <w:b/>
          <w:snapToGrid/>
          <w:color w:val="auto"/>
          <w:kern w:val="2"/>
          <w:sz w:val="28"/>
          <w:szCs w:val="28"/>
        </w:rPr>
        <w:t>1. 定性评价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napToGrid/>
          <w:color w:val="auto"/>
          <w:kern w:val="2"/>
          <w:sz w:val="28"/>
          <w:szCs w:val="28"/>
        </w:rPr>
      </w:pPr>
      <w:r>
        <w:rPr>
          <w:rFonts w:hint="eastAsia" w:ascii="宋体" w:hAnsi="宋体" w:eastAsia="宋体" w:cs="宋体"/>
          <w:snapToGrid/>
          <w:color w:val="auto"/>
          <w:kern w:val="2"/>
          <w:sz w:val="28"/>
          <w:szCs w:val="28"/>
        </w:rPr>
        <w:t>评价工作小组分析毕业生、专业教师、用人单位、行业专家的意见，与社会需求和利益相关者的期望等内外需求进行对应，形成定性评价结论。</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ascii="宋体" w:hAnsi="宋体" w:eastAsia="宋体" w:cs="宋体"/>
          <w:b/>
          <w:snapToGrid/>
          <w:color w:val="auto"/>
          <w:kern w:val="2"/>
          <w:sz w:val="28"/>
          <w:szCs w:val="28"/>
        </w:rPr>
      </w:pPr>
      <w:r>
        <w:rPr>
          <w:rFonts w:hint="eastAsia" w:ascii="宋体" w:hAnsi="宋体" w:eastAsia="宋体" w:cs="宋体"/>
          <w:b/>
          <w:snapToGrid/>
          <w:color w:val="auto"/>
          <w:kern w:val="2"/>
          <w:sz w:val="28"/>
          <w:szCs w:val="28"/>
        </w:rPr>
        <w:t>2. 定量评价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napToGrid/>
          <w:color w:val="auto"/>
          <w:kern w:val="2"/>
          <w:sz w:val="28"/>
          <w:szCs w:val="28"/>
        </w:rPr>
      </w:pPr>
      <w:r>
        <w:rPr>
          <w:rFonts w:hint="eastAsia" w:ascii="宋体" w:hAnsi="宋体" w:eastAsia="宋体" w:cs="宋体"/>
          <w:snapToGrid/>
          <w:color w:val="auto"/>
          <w:kern w:val="2"/>
          <w:sz w:val="28"/>
          <w:szCs w:val="28"/>
        </w:rPr>
        <w:t>根据调查对象对培养目标合理性的认同度分五档设置分数：5分最高，1分最低，1分—非常不合理/非常不符合；2分—基本不合理/基本不符合；3分—一般合理/一般符合；4分—比较合理/比较符合；5分—非常合理/非常符合。调查问卷回收后，通过调查问卷分值及参与调查人数加权平均计算得到调查对象对专业培养目标的定量评价结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napToGrid/>
          <w:color w:val="auto"/>
          <w:kern w:val="2"/>
          <w:sz w:val="28"/>
          <w:szCs w:val="28"/>
        </w:rPr>
      </w:pPr>
      <w:r>
        <w:rPr>
          <w:rFonts w:hint="eastAsia" w:ascii="宋体" w:hAnsi="宋体" w:eastAsia="宋体" w:cs="宋体"/>
          <w:snapToGrid/>
          <w:color w:val="auto"/>
          <w:kern w:val="2"/>
          <w:sz w:val="28"/>
          <w:szCs w:val="28"/>
        </w:rPr>
        <w:t>评价工作小组综合以上定性评价结论和定量评价结果给出最终评价结果。</w:t>
      </w:r>
    </w:p>
    <w:p>
      <w:pPr>
        <w:keepNext w:val="0"/>
        <w:keepLines w:val="0"/>
        <w:pageBreakBefore w:val="0"/>
        <w:wordWrap/>
        <w:overflowPunct/>
        <w:topLinePunct w:val="0"/>
        <w:bidi w:val="0"/>
        <w:spacing w:before="75" w:line="560" w:lineRule="exact"/>
        <w:ind w:left="24" w:right="56" w:firstLine="480"/>
        <w:rPr>
          <w:rFonts w:ascii="宋体" w:hAnsi="宋体" w:eastAsia="宋体" w:cs="宋体"/>
          <w:spacing w:val="13"/>
          <w:position w:val="1"/>
          <w:sz w:val="28"/>
          <w:szCs w:val="28"/>
          <w14:textOutline w14:w="4356" w14:cap="sq" w14:cmpd="sng" w14:algn="ctr">
            <w14:solidFill>
              <w14:srgbClr w14:val="000000"/>
            </w14:solidFill>
            <w14:prstDash w14:val="solid"/>
            <w14:bevel/>
          </w14:textOutline>
        </w:rPr>
      </w:pPr>
      <w:r>
        <w:rPr>
          <w:rFonts w:hint="eastAsia" w:ascii="宋体" w:hAnsi="宋体" w:eastAsia="宋体" w:cs="宋体"/>
          <w:spacing w:val="13"/>
          <w:position w:val="1"/>
          <w:sz w:val="28"/>
          <w:szCs w:val="28"/>
          <w14:textOutline w14:w="4356" w14:cap="sq" w14:cmpd="sng" w14:algn="ctr">
            <w14:solidFill>
              <w14:srgbClr w14:val="000000"/>
            </w14:solidFill>
            <w14:prstDash w14:val="solid"/>
            <w14:bevel/>
          </w14:textOutline>
        </w:rPr>
        <w:t>五、评价结果的应用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napToGrid/>
          <w:color w:val="auto"/>
          <w:kern w:val="2"/>
          <w:sz w:val="28"/>
          <w:szCs w:val="28"/>
        </w:rPr>
      </w:pPr>
      <w:r>
        <w:rPr>
          <w:rFonts w:ascii="宋体" w:hAnsi="宋体" w:eastAsia="宋体" w:cs="宋体"/>
          <w:snapToGrid/>
          <w:color w:val="auto"/>
          <w:kern w:val="2"/>
          <w:sz w:val="28"/>
          <w:szCs w:val="28"/>
        </w:rPr>
        <w:t>专业指导委员会结合培养目标评价结果，对专业的培养目标修订提出建议，为下一轮培养方案的修订提供依据。</w:t>
      </w:r>
    </w:p>
    <w:p>
      <w:pPr>
        <w:keepNext w:val="0"/>
        <w:keepLines w:val="0"/>
        <w:pageBreakBefore w:val="0"/>
        <w:wordWrap/>
        <w:overflowPunct/>
        <w:topLinePunct w:val="0"/>
        <w:bidi w:val="0"/>
        <w:spacing w:before="75" w:line="560" w:lineRule="exact"/>
        <w:ind w:left="24" w:right="56" w:firstLine="480"/>
        <w:rPr>
          <w:rFonts w:ascii="宋体" w:hAnsi="宋体" w:eastAsia="宋体" w:cs="宋体"/>
          <w:spacing w:val="13"/>
          <w:position w:val="1"/>
          <w:sz w:val="28"/>
          <w:szCs w:val="28"/>
          <w14:textOutline w14:w="4356" w14:cap="sq" w14:cmpd="sng" w14:algn="ctr">
            <w14:solidFill>
              <w14:srgbClr w14:val="000000"/>
            </w14:solidFill>
            <w14:prstDash w14:val="solid"/>
            <w14:bevel/>
          </w14:textOutline>
        </w:rPr>
      </w:pPr>
      <w:r>
        <w:rPr>
          <w:rFonts w:hint="eastAsia" w:ascii="宋体" w:hAnsi="宋体" w:eastAsia="宋体" w:cs="宋体"/>
          <w:spacing w:val="13"/>
          <w:position w:val="1"/>
          <w:sz w:val="28"/>
          <w:szCs w:val="28"/>
          <w14:textOutline w14:w="4356" w14:cap="sq" w14:cmpd="sng" w14:algn="ctr">
            <w14:solidFill>
              <w14:srgbClr w14:val="000000"/>
            </w14:solidFill>
            <w14:prstDash w14:val="solid"/>
            <w14:bevel/>
          </w14:textOutline>
        </w:rPr>
        <w:t>六、其</w:t>
      </w:r>
      <w:r>
        <w:rPr>
          <w:rFonts w:hint="eastAsia" w:ascii="宋体" w:hAnsi="宋体" w:eastAsia="宋体" w:cs="宋体"/>
          <w:spacing w:val="13"/>
          <w:position w:val="1"/>
          <w:sz w:val="28"/>
          <w:szCs w:val="28"/>
          <w:lang w:val="en-US" w:eastAsia="zh-CN"/>
          <w14:textOutline w14:w="4356" w14:cap="sq" w14:cmpd="sng" w14:algn="ctr">
            <w14:solidFill>
              <w14:srgbClr w14:val="000000"/>
            </w14:solidFill>
            <w14:prstDash w14:val="solid"/>
            <w14:bevel/>
          </w14:textOutline>
        </w:rPr>
        <w:t xml:space="preserve">  </w:t>
      </w:r>
      <w:r>
        <w:rPr>
          <w:rFonts w:hint="eastAsia" w:ascii="宋体" w:hAnsi="宋体" w:eastAsia="宋体" w:cs="宋体"/>
          <w:spacing w:val="13"/>
          <w:position w:val="1"/>
          <w:sz w:val="28"/>
          <w:szCs w:val="28"/>
          <w14:textOutline w14:w="4356" w14:cap="sq" w14:cmpd="sng" w14:algn="ctr">
            <w14:solidFill>
              <w14:srgbClr w14:val="000000"/>
            </w14:solidFill>
            <w14:prstDash w14:val="solid"/>
            <w14:bevel/>
          </w14:textOutline>
        </w:rPr>
        <w:t>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napToGrid/>
          <w:color w:val="auto"/>
          <w:kern w:val="2"/>
          <w:sz w:val="28"/>
          <w:szCs w:val="28"/>
        </w:rPr>
      </w:pPr>
      <w:r>
        <w:rPr>
          <w:rFonts w:hint="eastAsia" w:ascii="宋体" w:hAnsi="宋体" w:eastAsia="宋体" w:cs="宋体"/>
          <w:snapToGrid/>
          <w:color w:val="auto"/>
          <w:kern w:val="2"/>
          <w:sz w:val="28"/>
          <w:szCs w:val="28"/>
        </w:rPr>
        <w:t>本办法自发布之日起施行，原《上海第二工业大学人才培养目标合理性及达成度评价办法》（沪二工大教〔2019〕240号）同时废止</w:t>
      </w:r>
      <w:r>
        <w:rPr>
          <w:rFonts w:hint="eastAsia" w:ascii="宋体" w:hAnsi="宋体" w:eastAsia="宋体" w:cs="宋体"/>
          <w:snapToGrid/>
          <w:color w:val="auto"/>
          <w:kern w:val="2"/>
          <w:sz w:val="28"/>
          <w:szCs w:val="28"/>
          <w:lang w:eastAsia="zh-CN"/>
        </w:rPr>
        <w:t>。</w:t>
      </w:r>
      <w:r>
        <w:rPr>
          <w:rFonts w:hint="eastAsia" w:ascii="宋体" w:hAnsi="宋体" w:eastAsia="宋体" w:cs="宋体"/>
          <w:snapToGrid/>
          <w:color w:val="auto"/>
          <w:kern w:val="2"/>
          <w:sz w:val="28"/>
          <w:szCs w:val="28"/>
          <w:lang w:val="en-US" w:eastAsia="zh-CN"/>
        </w:rPr>
        <w:t>本办法</w:t>
      </w:r>
      <w:r>
        <w:rPr>
          <w:rFonts w:hint="eastAsia" w:ascii="宋体" w:hAnsi="宋体" w:eastAsia="宋体" w:cs="宋体"/>
          <w:snapToGrid/>
          <w:color w:val="auto"/>
          <w:kern w:val="2"/>
          <w:sz w:val="28"/>
          <w:szCs w:val="28"/>
        </w:rPr>
        <w:t>由教务处负责解释。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宋体" w:hAnsi="宋体" w:eastAsia="宋体" w:cs="宋体"/>
          <w:snapToGrid/>
          <w:color w:val="auto"/>
          <w:kern w:val="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宋体" w:hAnsi="宋体" w:eastAsia="宋体" w:cs="宋体"/>
          <w:snapToGrid/>
          <w:color w:val="auto"/>
          <w:kern w:val="2"/>
          <w:sz w:val="28"/>
          <w:szCs w:val="28"/>
          <w:lang w:val="en-US" w:eastAsia="zh-CN"/>
        </w:rPr>
      </w:pPr>
      <w:r>
        <w:rPr>
          <w:rFonts w:hint="eastAsia" w:ascii="宋体" w:hAnsi="宋体" w:eastAsia="宋体" w:cs="宋体"/>
          <w:snapToGrid/>
          <w:color w:val="auto"/>
          <w:kern w:val="2"/>
          <w:sz w:val="28"/>
          <w:szCs w:val="28"/>
          <w:lang w:val="en-US" w:eastAsia="zh-CN"/>
        </w:rPr>
        <w:t>教务处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default" w:ascii="宋体" w:hAnsi="宋体" w:eastAsia="宋体" w:cs="宋体"/>
          <w:snapToGrid/>
          <w:color w:val="auto"/>
          <w:kern w:val="2"/>
          <w:sz w:val="28"/>
          <w:szCs w:val="28"/>
          <w:lang w:val="en-US" w:eastAsia="zh-CN"/>
        </w:rPr>
      </w:pPr>
      <w:r>
        <w:rPr>
          <w:rFonts w:hint="eastAsia" w:ascii="宋体" w:hAnsi="宋体" w:eastAsia="宋体" w:cs="宋体"/>
          <w:snapToGrid/>
          <w:color w:val="auto"/>
          <w:kern w:val="2"/>
          <w:sz w:val="28"/>
          <w:szCs w:val="28"/>
          <w:lang w:val="en-US" w:eastAsia="zh-CN"/>
        </w:rPr>
        <w:t>2023年5月9</w:t>
      </w:r>
      <w:bookmarkStart w:id="0" w:name="_GoBack"/>
      <w:bookmarkEnd w:id="0"/>
      <w:r>
        <w:rPr>
          <w:rFonts w:hint="eastAsia" w:ascii="宋体" w:hAnsi="宋体" w:eastAsia="宋体" w:cs="宋体"/>
          <w:snapToGrid/>
          <w:color w:val="auto"/>
          <w:kern w:val="2"/>
          <w:sz w:val="28"/>
          <w:szCs w:val="28"/>
          <w:lang w:val="en-US" w:eastAsia="zh-CN"/>
        </w:rPr>
        <w:t>日</w:t>
      </w:r>
    </w:p>
    <w:sectPr>
      <w:footerReference r:id="rId3" w:type="default"/>
      <w:pgSz w:w="11906" w:h="16839"/>
      <w:pgMar w:top="1431" w:right="1745" w:bottom="1148" w:left="1785" w:header="0" w:footer="96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118"/>
      <w:rPr>
        <w:rFonts w:ascii="Calibri" w:hAnsi="Calibri" w:eastAsia="Calibri" w:cs="Calibri"/>
        <w:sz w:val="20"/>
        <w:szCs w:val="20"/>
      </w:rPr>
    </w:pPr>
    <w:r>
      <w:rPr>
        <w:rFonts w:ascii="Calibri" w:hAnsi="Calibri" w:eastAsia="Calibri" w:cs="Calibri"/>
        <w:sz w:val="20"/>
        <w:szCs w:val="20"/>
      </w:rPr>
      <w:t>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jYzRjMGE2YjM5NTE3YzNlMDEzNDU0YTU2OThkOWQifQ=="/>
  </w:docVars>
  <w:rsids>
    <w:rsidRoot w:val="6D2E2AF7"/>
    <w:rsid w:val="00E05C74"/>
    <w:rsid w:val="00F02FA1"/>
    <w:rsid w:val="00F434A5"/>
    <w:rsid w:val="06680BBE"/>
    <w:rsid w:val="07A527FC"/>
    <w:rsid w:val="16D02B6F"/>
    <w:rsid w:val="1E630401"/>
    <w:rsid w:val="27686F75"/>
    <w:rsid w:val="291D4F11"/>
    <w:rsid w:val="48CC36A0"/>
    <w:rsid w:val="4A2075FB"/>
    <w:rsid w:val="52981937"/>
    <w:rsid w:val="6D2E2AF7"/>
    <w:rsid w:val="6E861244"/>
    <w:rsid w:val="76393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link w:val="9"/>
    <w:uiPriority w:val="0"/>
    <w:pPr>
      <w:tabs>
        <w:tab w:val="center" w:pos="4153"/>
        <w:tab w:val="right" w:pos="8306"/>
      </w:tabs>
    </w:pPr>
    <w:rPr>
      <w:sz w:val="18"/>
      <w:szCs w:val="18"/>
    </w:rPr>
  </w:style>
  <w:style w:type="paragraph" w:styleId="4">
    <w:name w:val="header"/>
    <w:basedOn w:val="1"/>
    <w:link w:val="8"/>
    <w:qFormat/>
    <w:uiPriority w:val="0"/>
    <w:pPr>
      <w:pBdr>
        <w:bottom w:val="single" w:color="auto" w:sz="6" w:space="1"/>
      </w:pBdr>
      <w:tabs>
        <w:tab w:val="center" w:pos="4153"/>
        <w:tab w:val="right" w:pos="8306"/>
      </w:tabs>
      <w:jc w:val="center"/>
    </w:pPr>
    <w:rPr>
      <w:sz w:val="18"/>
      <w:szCs w:val="18"/>
    </w:rPr>
  </w:style>
  <w:style w:type="character" w:styleId="7">
    <w:name w:val="annotation reference"/>
    <w:basedOn w:val="6"/>
    <w:qFormat/>
    <w:uiPriority w:val="0"/>
    <w:rPr>
      <w:sz w:val="21"/>
      <w:szCs w:val="21"/>
    </w:rPr>
  </w:style>
  <w:style w:type="character" w:customStyle="1" w:styleId="8">
    <w:name w:val="页眉 Char"/>
    <w:basedOn w:val="6"/>
    <w:link w:val="4"/>
    <w:qFormat/>
    <w:uiPriority w:val="0"/>
    <w:rPr>
      <w:rFonts w:ascii="Arial" w:hAnsi="Arial" w:eastAsia="Arial" w:cs="Arial"/>
      <w:snapToGrid w:val="0"/>
      <w:color w:val="000000"/>
      <w:sz w:val="18"/>
      <w:szCs w:val="18"/>
    </w:rPr>
  </w:style>
  <w:style w:type="character" w:customStyle="1" w:styleId="9">
    <w:name w:val="页脚 Char"/>
    <w:basedOn w:val="6"/>
    <w:link w:val="3"/>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1023</Words>
  <Characters>1036</Characters>
  <Lines>7</Lines>
  <Paragraphs>2</Paragraphs>
  <TotalTime>1</TotalTime>
  <ScaleCrop>false</ScaleCrop>
  <LinksUpToDate>false</LinksUpToDate>
  <CharactersWithSpaces>1040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2023-04-28T01:17:00Z</dcterms:created>
  <dc:creator>富富</dc:creator>
  <cp:lastModifiedBy>Julia am Ufer </cp:lastModifiedBy>
  <dcterms:modified xsi:type="dcterms:W3CDTF">2023-05-09T00:56:24Z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A6C07A3F30B744CF88B2AF658185CF4A_13</vt:lpwstr>
  </property>
</Properties>
</file>